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03" w:rsidRDefault="007B5D70">
      <w:pPr>
        <w:spacing w:line="540" w:lineRule="exact"/>
        <w:ind w:firstLineChars="0" w:firstLine="0"/>
        <w:jc w:val="center"/>
        <w:rPr>
          <w:rFonts w:ascii="方正大标宋简体" w:eastAsia="方正大标宋简体" w:hAnsi="方正大标宋简体" w:cs="方正大标宋简体" w:hint="eastAsia"/>
          <w:bCs/>
          <w:kern w:val="0"/>
          <w:sz w:val="44"/>
          <w:szCs w:val="44"/>
        </w:rPr>
      </w:pPr>
      <w:r w:rsidRPr="007B5D70">
        <w:rPr>
          <w:rFonts w:ascii="方正大标宋简体" w:eastAsia="方正大标宋简体" w:hAnsi="方正大标宋简体" w:cs="方正大标宋简体" w:hint="eastAsia"/>
          <w:bCs/>
          <w:kern w:val="0"/>
          <w:sz w:val="44"/>
          <w:szCs w:val="44"/>
        </w:rPr>
        <w:t>江宁区</w:t>
      </w:r>
      <w:r w:rsidR="00E76206">
        <w:rPr>
          <w:rFonts w:ascii="方正大标宋简体" w:eastAsia="方正大标宋简体" w:hAnsi="方正大标宋简体" w:cs="方正大标宋简体" w:hint="eastAsia"/>
          <w:bCs/>
          <w:kern w:val="0"/>
          <w:sz w:val="44"/>
          <w:szCs w:val="44"/>
        </w:rPr>
        <w:t>企业</w:t>
      </w:r>
      <w:r>
        <w:rPr>
          <w:rFonts w:ascii="方正大标宋简体" w:eastAsia="方正大标宋简体" w:hAnsi="方正大标宋简体" w:cs="方正大标宋简体" w:hint="eastAsia"/>
          <w:bCs/>
          <w:kern w:val="0"/>
          <w:sz w:val="44"/>
          <w:szCs w:val="44"/>
        </w:rPr>
        <w:t>技术</w:t>
      </w:r>
      <w:r w:rsidR="00E76206">
        <w:rPr>
          <w:rFonts w:ascii="方正大标宋简体" w:eastAsia="方正大标宋简体" w:hAnsi="方正大标宋简体" w:cs="方正大标宋简体" w:hint="eastAsia"/>
          <w:bCs/>
          <w:kern w:val="0"/>
          <w:sz w:val="44"/>
          <w:szCs w:val="44"/>
        </w:rPr>
        <w:t>需求</w:t>
      </w:r>
    </w:p>
    <w:p w:rsidR="007B5D70" w:rsidRDefault="007B5D70">
      <w:pPr>
        <w:spacing w:line="540" w:lineRule="exact"/>
        <w:ind w:firstLineChars="0" w:firstLine="0"/>
        <w:jc w:val="center"/>
        <w:rPr>
          <w:rFonts w:ascii="仿宋_GB2312" w:cs="仿宋_GB2312"/>
          <w:bCs/>
          <w:kern w:val="0"/>
          <w:szCs w:val="32"/>
        </w:rPr>
      </w:pPr>
    </w:p>
    <w:tbl>
      <w:tblPr>
        <w:tblW w:w="9357" w:type="dxa"/>
        <w:tblInd w:w="-318" w:type="dxa"/>
        <w:tblLayout w:type="fixed"/>
        <w:tblLook w:val="04A0"/>
      </w:tblPr>
      <w:tblGrid>
        <w:gridCol w:w="1702"/>
        <w:gridCol w:w="3056"/>
        <w:gridCol w:w="3323"/>
        <w:gridCol w:w="1276"/>
      </w:tblGrid>
      <w:tr w:rsidR="003F3B03">
        <w:trPr>
          <w:trHeight w:val="600"/>
        </w:trPr>
        <w:tc>
          <w:tcPr>
            <w:tcW w:w="1702" w:type="dxa"/>
            <w:tcBorders>
              <w:top w:val="single" w:sz="4" w:space="0" w:color="auto"/>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b/>
                <w:bCs/>
                <w:kern w:val="0"/>
                <w:sz w:val="24"/>
              </w:rPr>
            </w:pPr>
            <w:r>
              <w:rPr>
                <w:rFonts w:ascii="仿宋" w:eastAsia="仿宋" w:hAnsi="仿宋" w:cs="宋体" w:hint="eastAsia"/>
                <w:b/>
                <w:bCs/>
                <w:kern w:val="0"/>
                <w:sz w:val="24"/>
              </w:rPr>
              <w:t>需求文件名</w:t>
            </w:r>
          </w:p>
        </w:tc>
        <w:tc>
          <w:tcPr>
            <w:tcW w:w="3056" w:type="dxa"/>
            <w:tcBorders>
              <w:top w:val="single" w:sz="4" w:space="0" w:color="auto"/>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b/>
                <w:bCs/>
                <w:kern w:val="0"/>
                <w:sz w:val="24"/>
              </w:rPr>
            </w:pPr>
            <w:r>
              <w:rPr>
                <w:rFonts w:ascii="仿宋" w:eastAsia="仿宋" w:hAnsi="仿宋" w:cs="宋体" w:hint="eastAsia"/>
                <w:b/>
                <w:bCs/>
                <w:kern w:val="0"/>
                <w:sz w:val="24"/>
              </w:rPr>
              <w:t>企业名称</w:t>
            </w:r>
          </w:p>
        </w:tc>
        <w:tc>
          <w:tcPr>
            <w:tcW w:w="3323" w:type="dxa"/>
            <w:tcBorders>
              <w:top w:val="single" w:sz="4" w:space="0" w:color="auto"/>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b/>
                <w:bCs/>
                <w:kern w:val="0"/>
                <w:sz w:val="24"/>
              </w:rPr>
            </w:pPr>
            <w:r>
              <w:rPr>
                <w:rFonts w:ascii="仿宋" w:eastAsia="仿宋" w:hAnsi="仿宋" w:cs="宋体" w:hint="eastAsia"/>
                <w:b/>
                <w:bCs/>
                <w:kern w:val="0"/>
                <w:sz w:val="24"/>
              </w:rPr>
              <w:t>需求名称</w:t>
            </w:r>
          </w:p>
        </w:tc>
        <w:tc>
          <w:tcPr>
            <w:tcW w:w="1276" w:type="dxa"/>
            <w:tcBorders>
              <w:top w:val="single" w:sz="4" w:space="0" w:color="auto"/>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b/>
                <w:bCs/>
                <w:kern w:val="0"/>
                <w:sz w:val="24"/>
              </w:rPr>
            </w:pPr>
            <w:r>
              <w:rPr>
                <w:rFonts w:ascii="仿宋" w:eastAsia="仿宋" w:hAnsi="仿宋" w:cs="宋体" w:hint="eastAsia"/>
                <w:b/>
                <w:bCs/>
                <w:kern w:val="0"/>
                <w:sz w:val="24"/>
              </w:rPr>
              <w:t>需求领域</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kern w:val="0"/>
                <w:sz w:val="24"/>
              </w:rPr>
              <w:t>3202BAA001</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南京江原安迪科正电子研究发展有限公司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放射性药物的创新型研究和产业化</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kern w:val="0"/>
                <w:sz w:val="24"/>
              </w:rPr>
              <w:t>3202BAA009</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南京济群医药科技</w:t>
            </w:r>
            <w:r>
              <w:rPr>
                <w:rFonts w:ascii="仿宋" w:eastAsia="仿宋" w:hAnsi="仿宋" w:cs="宋体"/>
                <w:kern w:val="0"/>
                <w:sz w:val="24"/>
              </w:rPr>
              <w:br/>
            </w:r>
            <w:r>
              <w:rPr>
                <w:rFonts w:ascii="仿宋" w:eastAsia="仿宋" w:hAnsi="仿宋" w:cs="宋体" w:hint="eastAsia"/>
                <w:kern w:val="0"/>
                <w:sz w:val="24"/>
              </w:rPr>
              <w:t>股份有限公司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重复性高、易于放大的质粒</w:t>
            </w:r>
            <w:r>
              <w:rPr>
                <w:rFonts w:ascii="仿宋" w:eastAsia="仿宋" w:hAnsi="仿宋" w:cs="宋体"/>
                <w:kern w:val="0"/>
                <w:sz w:val="24"/>
              </w:rPr>
              <w:t>DNA</w:t>
            </w:r>
            <w:r>
              <w:rPr>
                <w:rFonts w:ascii="仿宋" w:eastAsia="仿宋" w:hAnsi="仿宋" w:cs="宋体" w:hint="eastAsia"/>
                <w:kern w:val="0"/>
                <w:sz w:val="24"/>
              </w:rPr>
              <w:t>的生产工艺</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kern w:val="0"/>
                <w:sz w:val="24"/>
              </w:rPr>
              <w:t>3202BAE010</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南京波普生物医药研发有限公司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用于低成本的微控流反应器的研发</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3202BBC012</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南京东纳生物科技有限公司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抗体（蛋白）原料及诊疗一体化验证</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kern w:val="0"/>
                <w:sz w:val="24"/>
              </w:rPr>
              <w:t>3202BAD018</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江苏奥赛康药业股份有限公司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药品的包材相容性试验的研究</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kern w:val="0"/>
                <w:sz w:val="24"/>
              </w:rPr>
              <w:t>3202BBC019</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江苏和泽干细胞基因工程有限公司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干细胞的分离和培养技术</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3202BBE021</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南京艾尔普再生医学科技有限公司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人源化心肌细胞的质量工艺验证和优化</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3202BAC089</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江苏德林环保技术有限公司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如何高效快速提取病原微生物的</w:t>
            </w:r>
            <w:r>
              <w:rPr>
                <w:rFonts w:ascii="仿宋" w:eastAsia="仿宋" w:hAnsi="仿宋" w:cs="宋体"/>
                <w:kern w:val="0"/>
                <w:sz w:val="24"/>
              </w:rPr>
              <w:t>DNA</w:t>
            </w:r>
            <w:r>
              <w:rPr>
                <w:rFonts w:ascii="仿宋" w:eastAsia="仿宋" w:hAnsi="仿宋" w:cs="宋体" w:hint="eastAsia"/>
                <w:kern w:val="0"/>
                <w:sz w:val="24"/>
              </w:rPr>
              <w:t>进行检测</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3202BAC090</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江苏德林环保技术有限公司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如何能快速准确的筛选出是何种病原微生物</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3F3B03">
        <w:trPr>
          <w:trHeight w:val="600"/>
        </w:trPr>
        <w:tc>
          <w:tcPr>
            <w:tcW w:w="1702" w:type="dxa"/>
            <w:tcBorders>
              <w:top w:val="nil"/>
              <w:left w:val="single" w:sz="4" w:space="0" w:color="auto"/>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3202BAA132</w:t>
            </w:r>
          </w:p>
        </w:tc>
        <w:tc>
          <w:tcPr>
            <w:tcW w:w="3056"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南京华创环境技术研究院有限公司</w:t>
            </w:r>
          </w:p>
        </w:tc>
        <w:tc>
          <w:tcPr>
            <w:tcW w:w="3323" w:type="dxa"/>
            <w:tcBorders>
              <w:top w:val="nil"/>
              <w:left w:val="nil"/>
              <w:bottom w:val="single" w:sz="4" w:space="0" w:color="auto"/>
              <w:right w:val="single" w:sz="4" w:space="0" w:color="auto"/>
            </w:tcBorders>
            <w:vAlign w:val="center"/>
          </w:tcPr>
          <w:p w:rsidR="003F3B03" w:rsidRDefault="00E76206">
            <w:pPr>
              <w:widowControl/>
              <w:ind w:firstLineChars="0" w:firstLine="0"/>
              <w:jc w:val="center"/>
              <w:rPr>
                <w:rFonts w:ascii="仿宋" w:eastAsia="仿宋" w:hAnsi="仿宋" w:cs="宋体"/>
                <w:kern w:val="0"/>
                <w:sz w:val="24"/>
              </w:rPr>
            </w:pPr>
            <w:r>
              <w:rPr>
                <w:rFonts w:ascii="仿宋" w:eastAsia="仿宋" w:hAnsi="仿宋" w:cs="宋体" w:hint="eastAsia"/>
                <w:kern w:val="0"/>
                <w:sz w:val="24"/>
              </w:rPr>
              <w:t>脱氮硫杆菌培养及其微生物特性研究</w:t>
            </w:r>
          </w:p>
        </w:tc>
        <w:tc>
          <w:tcPr>
            <w:tcW w:w="1276" w:type="dxa"/>
            <w:tcBorders>
              <w:top w:val="nil"/>
              <w:left w:val="nil"/>
              <w:bottom w:val="single" w:sz="4" w:space="0" w:color="auto"/>
              <w:right w:val="single" w:sz="4" w:space="0" w:color="auto"/>
            </w:tcBorders>
            <w:noWrap/>
            <w:vAlign w:val="center"/>
          </w:tcPr>
          <w:p w:rsidR="003F3B03" w:rsidRDefault="00E76206">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生物医药</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3202GAA026</w:t>
            </w:r>
          </w:p>
        </w:tc>
        <w:tc>
          <w:tcPr>
            <w:tcW w:w="3056" w:type="dxa"/>
            <w:tcBorders>
              <w:top w:val="nil"/>
              <w:left w:val="nil"/>
              <w:bottom w:val="single" w:sz="4" w:space="0" w:color="auto"/>
              <w:right w:val="single" w:sz="4" w:space="0" w:color="auto"/>
            </w:tcBorders>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hint="eastAsia"/>
                <w:color w:val="000000"/>
                <w:kern w:val="0"/>
                <w:sz w:val="24"/>
              </w:rPr>
              <w:t>南京万德斯环保科技股份有限公司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提高垃圾处理中脱水和脱酸效率的技术</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3202GAA027</w:t>
            </w:r>
          </w:p>
        </w:tc>
        <w:tc>
          <w:tcPr>
            <w:tcW w:w="3056" w:type="dxa"/>
            <w:tcBorders>
              <w:top w:val="nil"/>
              <w:left w:val="nil"/>
              <w:bottom w:val="single" w:sz="4" w:space="0" w:color="auto"/>
              <w:right w:val="single" w:sz="4" w:space="0" w:color="auto"/>
            </w:tcBorders>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hint="eastAsia"/>
                <w:color w:val="000000"/>
                <w:kern w:val="0"/>
                <w:sz w:val="24"/>
              </w:rPr>
              <w:t>南京万德斯环保科技股份有限公司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农业有机废弃物的快速肥料化技术</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3202GCA033</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南京中电环保固废资源有限公司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污泥（</w:t>
            </w:r>
            <w:r>
              <w:rPr>
                <w:rFonts w:ascii="仿宋" w:eastAsia="仿宋" w:hAnsi="仿宋" w:cs="宋体"/>
                <w:kern w:val="0"/>
                <w:sz w:val="24"/>
              </w:rPr>
              <w:t>60%</w:t>
            </w:r>
            <w:r>
              <w:rPr>
                <w:rFonts w:ascii="仿宋" w:eastAsia="仿宋" w:hAnsi="仿宋" w:cs="宋体" w:hint="eastAsia"/>
                <w:kern w:val="0"/>
                <w:sz w:val="24"/>
              </w:rPr>
              <w:t>含水率）输送技术及装备</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color w:val="000000"/>
                <w:kern w:val="0"/>
                <w:sz w:val="24"/>
              </w:rPr>
              <w:t>3202GAA040</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中电环保股份有限公司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半干法脱硫渣的综合利用</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color w:val="000000"/>
                <w:kern w:val="0"/>
                <w:sz w:val="24"/>
              </w:rPr>
              <w:t>3202GAA047</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南京科润工业介质股份有限公司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废屑处理技术</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color w:val="000000"/>
                <w:kern w:val="0"/>
                <w:sz w:val="24"/>
              </w:rPr>
              <w:t>3202GAA048</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南京科润工业介质股份有限公司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废液处理</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color w:val="000000"/>
                <w:kern w:val="0"/>
                <w:sz w:val="24"/>
              </w:rPr>
              <w:t>3202GAA049</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南京科润工业介质股份有限公司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切削液集中过滤技术</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color w:val="000000"/>
                <w:kern w:val="0"/>
                <w:sz w:val="24"/>
              </w:rPr>
              <w:t>3202GAC053</w:t>
            </w:r>
          </w:p>
        </w:tc>
        <w:tc>
          <w:tcPr>
            <w:tcW w:w="3056" w:type="dxa"/>
            <w:tcBorders>
              <w:top w:val="nil"/>
              <w:left w:val="nil"/>
              <w:bottom w:val="single" w:sz="4" w:space="0" w:color="auto"/>
              <w:right w:val="single" w:sz="4" w:space="0" w:color="auto"/>
            </w:tcBorders>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hint="eastAsia"/>
                <w:color w:val="000000"/>
                <w:kern w:val="0"/>
                <w:sz w:val="24"/>
              </w:rPr>
              <w:t>中电环保股份有限公司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硫自养反硝化深度脱氮处理系统及工艺</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color w:val="000000"/>
                <w:kern w:val="0"/>
                <w:sz w:val="24"/>
              </w:rPr>
              <w:t>3202GAC054</w:t>
            </w:r>
          </w:p>
        </w:tc>
        <w:tc>
          <w:tcPr>
            <w:tcW w:w="3056" w:type="dxa"/>
            <w:tcBorders>
              <w:top w:val="nil"/>
              <w:left w:val="nil"/>
              <w:bottom w:val="single" w:sz="4" w:space="0" w:color="auto"/>
              <w:right w:val="single" w:sz="4" w:space="0" w:color="auto"/>
            </w:tcBorders>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hint="eastAsia"/>
                <w:color w:val="000000"/>
                <w:kern w:val="0"/>
                <w:sz w:val="24"/>
              </w:rPr>
              <w:t>中电环保股份有限公司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一种高盐废水零排放工艺系统</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color w:val="000000"/>
                <w:kern w:val="0"/>
                <w:sz w:val="24"/>
              </w:rPr>
              <w:lastRenderedPageBreak/>
              <w:t>3202GAC070</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中电环保股份有限公司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污泥中杂质筛选技术</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3202GAC114</w:t>
            </w:r>
          </w:p>
        </w:tc>
        <w:tc>
          <w:tcPr>
            <w:tcW w:w="3056" w:type="dxa"/>
            <w:tcBorders>
              <w:top w:val="nil"/>
              <w:left w:val="nil"/>
              <w:bottom w:val="single" w:sz="4" w:space="0" w:color="auto"/>
              <w:right w:val="single" w:sz="4" w:space="0" w:color="auto"/>
            </w:tcBorders>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hint="eastAsia"/>
                <w:color w:val="000000"/>
                <w:kern w:val="0"/>
                <w:sz w:val="24"/>
              </w:rPr>
              <w:t>江苏中圣园科技股份有限公司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工业窑炉低</w:t>
            </w:r>
            <w:r>
              <w:rPr>
                <w:rFonts w:ascii="仿宋" w:eastAsia="仿宋" w:hAnsi="仿宋" w:cs="宋体"/>
                <w:kern w:val="0"/>
                <w:sz w:val="24"/>
              </w:rPr>
              <w:t>NOx</w:t>
            </w:r>
            <w:r>
              <w:rPr>
                <w:rFonts w:ascii="仿宋" w:eastAsia="仿宋" w:hAnsi="仿宋" w:cs="宋体" w:hint="eastAsia"/>
                <w:kern w:val="0"/>
                <w:sz w:val="24"/>
              </w:rPr>
              <w:t>燃烧技术的研究开发</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3202GAC115</w:t>
            </w:r>
          </w:p>
        </w:tc>
        <w:tc>
          <w:tcPr>
            <w:tcW w:w="3056" w:type="dxa"/>
            <w:tcBorders>
              <w:top w:val="nil"/>
              <w:left w:val="nil"/>
              <w:bottom w:val="single" w:sz="4" w:space="0" w:color="auto"/>
              <w:right w:val="single" w:sz="4" w:space="0" w:color="auto"/>
            </w:tcBorders>
            <w:vAlign w:val="center"/>
          </w:tcPr>
          <w:p w:rsidR="007B5D70" w:rsidRPr="007B5D70" w:rsidRDefault="007B5D70" w:rsidP="007A723D">
            <w:pPr>
              <w:widowControl/>
              <w:ind w:firstLineChars="0" w:firstLine="0"/>
              <w:jc w:val="center"/>
              <w:rPr>
                <w:rFonts w:ascii="仿宋" w:eastAsia="仿宋" w:hAnsi="仿宋" w:cs="宋体"/>
                <w:color w:val="000000"/>
                <w:kern w:val="0"/>
                <w:sz w:val="24"/>
              </w:rPr>
            </w:pPr>
            <w:r w:rsidRPr="007B5D70">
              <w:rPr>
                <w:rFonts w:ascii="仿宋" w:eastAsia="仿宋" w:hAnsi="仿宋" w:cs="宋体" w:hint="eastAsia"/>
                <w:color w:val="000000"/>
                <w:kern w:val="0"/>
                <w:sz w:val="24"/>
              </w:rPr>
              <w:t>江苏中圣园科技股份有限公司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固体颗粒炉内流动及堵塞机理</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3202GAC131</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江苏万贤环境工程有限公司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kern w:val="0"/>
                <w:sz w:val="24"/>
              </w:rPr>
              <w:t>UVC</w:t>
            </w:r>
            <w:r>
              <w:rPr>
                <w:rFonts w:ascii="仿宋" w:eastAsia="仿宋" w:hAnsi="仿宋" w:cs="宋体" w:hint="eastAsia"/>
                <w:kern w:val="0"/>
                <w:sz w:val="24"/>
              </w:rPr>
              <w:t>微波废气处理技术</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3202GAA133</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南京华创环境技术研究院有限公司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硫铁矿基质材料的改性及其脱氮除磷吸脱附研究</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r w:rsidR="007B5D70" w:rsidTr="007B5D70">
        <w:trPr>
          <w:trHeight w:val="600"/>
        </w:trPr>
        <w:tc>
          <w:tcPr>
            <w:tcW w:w="1702" w:type="dxa"/>
            <w:tcBorders>
              <w:top w:val="nil"/>
              <w:left w:val="single" w:sz="4" w:space="0" w:color="auto"/>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color w:val="000000"/>
                <w:kern w:val="0"/>
                <w:sz w:val="24"/>
              </w:rPr>
              <w:t>3202GBC137</w:t>
            </w:r>
          </w:p>
        </w:tc>
        <w:tc>
          <w:tcPr>
            <w:tcW w:w="3056"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君脉环境科技（南京）有限公司</w:t>
            </w:r>
          </w:p>
        </w:tc>
        <w:tc>
          <w:tcPr>
            <w:tcW w:w="3323" w:type="dxa"/>
            <w:tcBorders>
              <w:top w:val="nil"/>
              <w:left w:val="nil"/>
              <w:bottom w:val="single" w:sz="4" w:space="0" w:color="auto"/>
              <w:right w:val="single" w:sz="4" w:space="0" w:color="auto"/>
            </w:tcBorders>
            <w:vAlign w:val="center"/>
          </w:tcPr>
          <w:p w:rsidR="007B5D70" w:rsidRDefault="007B5D70" w:rsidP="007A723D">
            <w:pPr>
              <w:widowControl/>
              <w:ind w:firstLineChars="0" w:firstLine="0"/>
              <w:jc w:val="center"/>
              <w:rPr>
                <w:rFonts w:ascii="仿宋" w:eastAsia="仿宋" w:hAnsi="仿宋" w:cs="宋体"/>
                <w:kern w:val="0"/>
                <w:sz w:val="24"/>
              </w:rPr>
            </w:pPr>
            <w:r>
              <w:rPr>
                <w:rFonts w:ascii="仿宋" w:eastAsia="仿宋" w:hAnsi="仿宋" w:cs="宋体" w:hint="eastAsia"/>
                <w:kern w:val="0"/>
                <w:sz w:val="24"/>
              </w:rPr>
              <w:t>一种用于污水处理装置的在线水质监测设备性能测试系统及智能控制系统</w:t>
            </w:r>
          </w:p>
        </w:tc>
        <w:tc>
          <w:tcPr>
            <w:tcW w:w="1276" w:type="dxa"/>
            <w:tcBorders>
              <w:top w:val="nil"/>
              <w:left w:val="nil"/>
              <w:bottom w:val="single" w:sz="4" w:space="0" w:color="auto"/>
              <w:right w:val="single" w:sz="4" w:space="0" w:color="auto"/>
            </w:tcBorders>
            <w:noWrap/>
            <w:vAlign w:val="center"/>
          </w:tcPr>
          <w:p w:rsidR="007B5D70" w:rsidRDefault="007B5D70" w:rsidP="007A723D">
            <w:pPr>
              <w:widowControl/>
              <w:ind w:firstLineChars="0" w:firstLine="0"/>
              <w:jc w:val="center"/>
              <w:rPr>
                <w:rFonts w:ascii="仿宋" w:eastAsia="仿宋" w:hAnsi="仿宋" w:cs="宋体"/>
                <w:color w:val="000000"/>
                <w:kern w:val="0"/>
                <w:sz w:val="24"/>
              </w:rPr>
            </w:pPr>
            <w:r>
              <w:rPr>
                <w:rFonts w:ascii="仿宋" w:eastAsia="仿宋" w:hAnsi="仿宋" w:cs="宋体" w:hint="eastAsia"/>
                <w:color w:val="000000"/>
                <w:kern w:val="0"/>
                <w:sz w:val="24"/>
              </w:rPr>
              <w:t>节能环保</w:t>
            </w:r>
          </w:p>
        </w:tc>
      </w:tr>
    </w:tbl>
    <w:p w:rsidR="003F3B03" w:rsidRDefault="003F3B03">
      <w:pPr>
        <w:ind w:firstLine="640"/>
      </w:pPr>
    </w:p>
    <w:sectPr w:rsidR="003F3B03" w:rsidSect="003F3B03">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06" w:rsidRDefault="00E76206" w:rsidP="007B5D70">
      <w:pPr>
        <w:ind w:firstLine="640"/>
      </w:pPr>
      <w:r>
        <w:separator/>
      </w:r>
    </w:p>
  </w:endnote>
  <w:endnote w:type="continuationSeparator" w:id="1">
    <w:p w:rsidR="00E76206" w:rsidRDefault="00E76206" w:rsidP="007B5D7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大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03" w:rsidRDefault="003F3B0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03" w:rsidRDefault="003F3B0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03" w:rsidRDefault="003F3B0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06" w:rsidRDefault="00E76206" w:rsidP="007B5D70">
      <w:pPr>
        <w:ind w:firstLine="640"/>
      </w:pPr>
      <w:r>
        <w:separator/>
      </w:r>
    </w:p>
  </w:footnote>
  <w:footnote w:type="continuationSeparator" w:id="1">
    <w:p w:rsidR="00E76206" w:rsidRDefault="00E76206" w:rsidP="007B5D70">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03" w:rsidRDefault="003F3B03">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70" w:rsidRDefault="007B5D70" w:rsidP="007B5D70">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B03" w:rsidRDefault="003F3B03">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8CE"/>
    <w:rsid w:val="00060E6A"/>
    <w:rsid w:val="001458C9"/>
    <w:rsid w:val="001478E5"/>
    <w:rsid w:val="001804AB"/>
    <w:rsid w:val="001927A5"/>
    <w:rsid w:val="001F69F2"/>
    <w:rsid w:val="002258CE"/>
    <w:rsid w:val="0028715B"/>
    <w:rsid w:val="002A755A"/>
    <w:rsid w:val="003101E7"/>
    <w:rsid w:val="003F3813"/>
    <w:rsid w:val="003F3B03"/>
    <w:rsid w:val="0042630F"/>
    <w:rsid w:val="004B0190"/>
    <w:rsid w:val="00566151"/>
    <w:rsid w:val="005E2E62"/>
    <w:rsid w:val="00794009"/>
    <w:rsid w:val="007B5D70"/>
    <w:rsid w:val="0080307F"/>
    <w:rsid w:val="00860730"/>
    <w:rsid w:val="008D73B6"/>
    <w:rsid w:val="009077D0"/>
    <w:rsid w:val="00936280"/>
    <w:rsid w:val="009415CF"/>
    <w:rsid w:val="009B1010"/>
    <w:rsid w:val="009C783B"/>
    <w:rsid w:val="00A55C2F"/>
    <w:rsid w:val="00A94CCB"/>
    <w:rsid w:val="00B92CE8"/>
    <w:rsid w:val="00BB44EE"/>
    <w:rsid w:val="00BF44B0"/>
    <w:rsid w:val="00E76206"/>
    <w:rsid w:val="00EB718E"/>
    <w:rsid w:val="00F06EB5"/>
    <w:rsid w:val="00FC71DC"/>
    <w:rsid w:val="075904D2"/>
    <w:rsid w:val="08B83E68"/>
    <w:rsid w:val="0E893C66"/>
    <w:rsid w:val="0FA56924"/>
    <w:rsid w:val="130D1929"/>
    <w:rsid w:val="22BC3A5C"/>
    <w:rsid w:val="22C03CC7"/>
    <w:rsid w:val="2302033B"/>
    <w:rsid w:val="24F3323E"/>
    <w:rsid w:val="2CFD2E33"/>
    <w:rsid w:val="417A6CDE"/>
    <w:rsid w:val="4897297A"/>
    <w:rsid w:val="4CA11EA2"/>
    <w:rsid w:val="520D2987"/>
    <w:rsid w:val="55B95AFD"/>
    <w:rsid w:val="5E9A38BB"/>
    <w:rsid w:val="5F755694"/>
    <w:rsid w:val="69C26B83"/>
    <w:rsid w:val="6E1C48B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semiHidden="0" w:unhideWhenUsed="0"/>
    <w:lsdException w:name="Strong" w:semiHidden="0" w:unhideWhenUsed="0" w:qFormat="1"/>
    <w:lsdException w:name="Emphasis" w:semiHidden="0" w:unhideWhenUsed="0" w:qFormat="1"/>
    <w:lsdException w:name="Normal (Web)" w:semiHidden="0" w:unhideWhenUsed="0" w:qFormat="1"/>
    <w:lsdException w:name="HTML Cite"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03"/>
    <w:pPr>
      <w:widowControl w:val="0"/>
      <w:ind w:firstLineChars="200" w:firstLine="88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3F3B03"/>
    <w:pPr>
      <w:ind w:leftChars="2500" w:left="100"/>
    </w:pPr>
  </w:style>
  <w:style w:type="paragraph" w:styleId="a4">
    <w:name w:val="footer"/>
    <w:basedOn w:val="a"/>
    <w:link w:val="Char0"/>
    <w:uiPriority w:val="99"/>
    <w:semiHidden/>
    <w:rsid w:val="003F3B03"/>
    <w:pPr>
      <w:tabs>
        <w:tab w:val="center" w:pos="4153"/>
        <w:tab w:val="right" w:pos="8306"/>
      </w:tabs>
      <w:snapToGrid w:val="0"/>
      <w:jc w:val="left"/>
    </w:pPr>
    <w:rPr>
      <w:sz w:val="18"/>
      <w:szCs w:val="18"/>
    </w:rPr>
  </w:style>
  <w:style w:type="paragraph" w:styleId="a5">
    <w:name w:val="header"/>
    <w:basedOn w:val="a"/>
    <w:link w:val="Char1"/>
    <w:uiPriority w:val="99"/>
    <w:semiHidden/>
    <w:qFormat/>
    <w:rsid w:val="003F3B0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F3B03"/>
    <w:rPr>
      <w:sz w:val="24"/>
    </w:rPr>
  </w:style>
  <w:style w:type="character" w:styleId="a7">
    <w:name w:val="Strong"/>
    <w:basedOn w:val="a0"/>
    <w:uiPriority w:val="99"/>
    <w:qFormat/>
    <w:rsid w:val="003F3B03"/>
    <w:rPr>
      <w:rFonts w:cs="Times New Roman"/>
      <w:b/>
      <w:sz w:val="24"/>
      <w:szCs w:val="24"/>
    </w:rPr>
  </w:style>
  <w:style w:type="character" w:styleId="a8">
    <w:name w:val="Emphasis"/>
    <w:basedOn w:val="a0"/>
    <w:uiPriority w:val="99"/>
    <w:qFormat/>
    <w:rsid w:val="003F3B03"/>
    <w:rPr>
      <w:rFonts w:cs="Times New Roman"/>
      <w:color w:val="CC0000"/>
      <w:sz w:val="24"/>
      <w:szCs w:val="24"/>
    </w:rPr>
  </w:style>
  <w:style w:type="character" w:styleId="HTML">
    <w:name w:val="HTML Cite"/>
    <w:basedOn w:val="a0"/>
    <w:uiPriority w:val="99"/>
    <w:qFormat/>
    <w:rsid w:val="003F3B03"/>
    <w:rPr>
      <w:rFonts w:cs="Times New Roman"/>
      <w:sz w:val="24"/>
      <w:szCs w:val="24"/>
    </w:rPr>
  </w:style>
  <w:style w:type="character" w:customStyle="1" w:styleId="Char">
    <w:name w:val="日期 Char"/>
    <w:basedOn w:val="a0"/>
    <w:link w:val="a3"/>
    <w:uiPriority w:val="99"/>
    <w:qFormat/>
    <w:locked/>
    <w:rsid w:val="003F3B03"/>
    <w:rPr>
      <w:rFonts w:eastAsia="仿宋_GB2312" w:cs="Times New Roman"/>
      <w:kern w:val="2"/>
      <w:sz w:val="24"/>
      <w:szCs w:val="24"/>
    </w:rPr>
  </w:style>
  <w:style w:type="character" w:customStyle="1" w:styleId="Char0">
    <w:name w:val="页脚 Char"/>
    <w:basedOn w:val="a0"/>
    <w:link w:val="a4"/>
    <w:uiPriority w:val="99"/>
    <w:semiHidden/>
    <w:qFormat/>
    <w:locked/>
    <w:rsid w:val="003F3B03"/>
    <w:rPr>
      <w:rFonts w:eastAsia="仿宋_GB2312" w:cs="Times New Roman"/>
      <w:sz w:val="18"/>
      <w:szCs w:val="18"/>
    </w:rPr>
  </w:style>
  <w:style w:type="character" w:customStyle="1" w:styleId="Char1">
    <w:name w:val="页眉 Char"/>
    <w:basedOn w:val="a0"/>
    <w:link w:val="a5"/>
    <w:uiPriority w:val="99"/>
    <w:semiHidden/>
    <w:qFormat/>
    <w:locked/>
    <w:rsid w:val="003F3B03"/>
    <w:rPr>
      <w:rFonts w:eastAsia="仿宋_GB2312" w:cs="Times New Roman"/>
      <w:sz w:val="18"/>
      <w:szCs w:val="18"/>
    </w:rPr>
  </w:style>
  <w:style w:type="character" w:customStyle="1" w:styleId="font21">
    <w:name w:val="font21"/>
    <w:basedOn w:val="a0"/>
    <w:uiPriority w:val="99"/>
    <w:rsid w:val="003F3B03"/>
    <w:rPr>
      <w:rFonts w:ascii="宋体" w:eastAsia="宋体" w:hAnsi="宋体" w:cs="宋体"/>
      <w:b/>
      <w:color w:val="000000"/>
      <w:sz w:val="20"/>
      <w:szCs w:val="20"/>
      <w:u w:val="none"/>
    </w:rPr>
  </w:style>
  <w:style w:type="character" w:customStyle="1" w:styleId="font31">
    <w:name w:val="font31"/>
    <w:basedOn w:val="a0"/>
    <w:uiPriority w:val="99"/>
    <w:qFormat/>
    <w:rsid w:val="003F3B03"/>
    <w:rPr>
      <w:rFonts w:ascii="宋体" w:eastAsia="宋体" w:hAnsi="宋体" w:cs="宋体"/>
      <w:color w:val="000000"/>
      <w:sz w:val="18"/>
      <w:szCs w:val="18"/>
      <w:u w:val="none"/>
    </w:rPr>
  </w:style>
  <w:style w:type="character" w:customStyle="1" w:styleId="font01">
    <w:name w:val="font01"/>
    <w:basedOn w:val="a0"/>
    <w:uiPriority w:val="99"/>
    <w:qFormat/>
    <w:rsid w:val="003F3B03"/>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181</Words>
  <Characters>1037</Characters>
  <Application>Microsoft Office Word</Application>
  <DocSecurity>0</DocSecurity>
  <Lines>8</Lines>
  <Paragraphs>2</Paragraphs>
  <ScaleCrop>false</ScaleCrop>
  <Company>微软中国</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PC</cp:lastModifiedBy>
  <cp:revision>26</cp:revision>
  <cp:lastPrinted>2019-09-12T02:25:00Z</cp:lastPrinted>
  <dcterms:created xsi:type="dcterms:W3CDTF">2019-09-10T06:26:00Z</dcterms:created>
  <dcterms:modified xsi:type="dcterms:W3CDTF">2019-09-17T01:54:00Z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