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center"/>
        <w:rPr>
          <w:rFonts w:ascii="微软雅黑" w:hAnsi="微软雅黑" w:eastAsia="微软雅黑" w:cs="Calibri"/>
          <w:b/>
          <w:kern w:val="0"/>
          <w:sz w:val="28"/>
          <w:szCs w:val="28"/>
        </w:rPr>
      </w:pPr>
      <w:r>
        <w:rPr>
          <w:rFonts w:hint="eastAsia" w:ascii="微软雅黑" w:hAnsi="微软雅黑" w:eastAsia="微软雅黑" w:cs="Calibri"/>
          <w:b/>
          <w:kern w:val="0"/>
          <w:sz w:val="28"/>
          <w:szCs w:val="28"/>
        </w:rPr>
        <w:t>关于人文社科类2020年中国药科大学</w:t>
      </w:r>
    </w:p>
    <w:p>
      <w:pPr>
        <w:widowControl/>
        <w:adjustRightInd w:val="0"/>
        <w:snapToGrid w:val="0"/>
        <w:spacing w:line="300" w:lineRule="auto"/>
        <w:ind w:firstLine="480"/>
        <w:jc w:val="center"/>
        <w:rPr>
          <w:rFonts w:ascii="微软雅黑" w:hAnsi="微软雅黑" w:eastAsia="微软雅黑" w:cs="Calibri"/>
          <w:b/>
          <w:kern w:val="0"/>
          <w:sz w:val="28"/>
          <w:szCs w:val="28"/>
        </w:rPr>
      </w:pPr>
      <w:r>
        <w:rPr>
          <w:rFonts w:hint="eastAsia" w:ascii="微软雅黑" w:hAnsi="微软雅黑" w:eastAsia="微软雅黑" w:cs="Calibri"/>
          <w:b/>
          <w:kern w:val="0"/>
          <w:sz w:val="28"/>
          <w:szCs w:val="28"/>
        </w:rPr>
        <w:t>基本科研业务费项目申报的通知</w:t>
      </w:r>
    </w:p>
    <w:p>
      <w:pPr>
        <w:widowControl/>
        <w:adjustRightInd w:val="0"/>
        <w:snapToGrid w:val="0"/>
        <w:spacing w:line="300" w:lineRule="auto"/>
        <w:rPr>
          <w:rFonts w:ascii="宋体" w:hAnsi="宋体" w:eastAsia="宋体" w:cs="宋体"/>
          <w:kern w:val="0"/>
          <w:sz w:val="18"/>
          <w:szCs w:val="20"/>
        </w:rPr>
      </w:pPr>
      <w:r>
        <w:rPr>
          <w:rFonts w:hint="eastAsia" w:ascii="微软雅黑" w:hAnsi="微软雅黑" w:eastAsia="微软雅黑" w:cs="方正仿宋_GBK"/>
          <w:kern w:val="0"/>
          <w:sz w:val="24"/>
          <w:szCs w:val="28"/>
        </w:rPr>
        <w:t>各院部系、各部门：</w:t>
      </w:r>
    </w:p>
    <w:p>
      <w:pPr>
        <w:widowControl/>
        <w:shd w:val="clear" w:color="auto" w:fill="FFFFFF"/>
        <w:adjustRightInd w:val="0"/>
        <w:snapToGrid w:val="0"/>
        <w:spacing w:line="300" w:lineRule="auto"/>
        <w:ind w:firstLine="480"/>
        <w:rPr>
          <w:rFonts w:ascii="微软雅黑" w:hAnsi="微软雅黑" w:eastAsia="微软雅黑" w:cs="Calibri"/>
          <w:kern w:val="0"/>
          <w:sz w:val="24"/>
          <w:szCs w:val="28"/>
        </w:rPr>
      </w:pPr>
      <w:r>
        <w:rPr>
          <w:rFonts w:hint="eastAsia" w:ascii="微软雅黑" w:hAnsi="微软雅黑" w:eastAsia="微软雅黑" w:cs="Calibri"/>
          <w:kern w:val="0"/>
          <w:sz w:val="24"/>
          <w:szCs w:val="28"/>
        </w:rPr>
        <w:t>“中央高校基本科研业务费专项资金”是财政部和教育部为贯彻实施《国家中长期科学和技术发展规划纲要（2006-2020）》，提升高等学校自主创新能力、原始创新水平与高层次人才培养水平所设立的专项基金。围绕中国药科大学中长期发展目标，通过有效使用中央高校基本科研业务费，长期支持我校青年教师开展代表学科发展方向，体现前瞻布局的自主选题研究工作，形成稳定的科研资助体系。同时通过顶层设计，围绕学科发展方向，集中力量建设一批校级科研平台基地，使之成为我校师生从事基础研究、成果转化和科研合作的平台，从而提高我校整体科研水平。</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Calibri"/>
          <w:kern w:val="0"/>
          <w:sz w:val="24"/>
          <w:szCs w:val="28"/>
        </w:rPr>
        <w:t>为贯彻落实《财政部 教育部关于中央高校基本科研业务费管理办法的通知》（财教〔2016〕277号）精神，根据《中国药科大学基本科研业务费管理办法》（药大财〔2017〕16号）的有关规定，特制定2020年度中国药科大学基本科研业务费专项项目申报指南和要求。现将有关事宜通知如下：</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Calibri"/>
          <w:b/>
          <w:bCs/>
          <w:kern w:val="0"/>
          <w:sz w:val="24"/>
          <w:szCs w:val="28"/>
        </w:rPr>
        <w:t>一、申报领域</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按如下5个领域归口申报：社会管理药学、医药经济学、药事法规</w:t>
      </w:r>
      <w:r>
        <w:rPr>
          <w:rFonts w:ascii="微软雅黑" w:hAnsi="微软雅黑" w:eastAsia="微软雅黑" w:cs="方正仿宋_GBK"/>
          <w:kern w:val="0"/>
          <w:sz w:val="24"/>
          <w:szCs w:val="28"/>
        </w:rPr>
        <w:t>、</w:t>
      </w:r>
      <w:r>
        <w:rPr>
          <w:rFonts w:hint="eastAsia" w:ascii="微软雅黑" w:hAnsi="微软雅黑" w:eastAsia="微软雅黑" w:cs="方正仿宋_GBK"/>
          <w:kern w:val="0"/>
          <w:sz w:val="24"/>
          <w:szCs w:val="28"/>
        </w:rPr>
        <w:t>社科、其他类。</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b/>
          <w:bCs/>
          <w:kern w:val="0"/>
          <w:sz w:val="24"/>
          <w:szCs w:val="28"/>
        </w:rPr>
        <w:t>二、项目类型及申报要求</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b/>
          <w:bCs/>
          <w:kern w:val="0"/>
          <w:sz w:val="24"/>
          <w:szCs w:val="28"/>
        </w:rPr>
        <w:t>（一）培育项目</w:t>
      </w:r>
      <w:r>
        <w:rPr>
          <w:rFonts w:hint="eastAsia" w:ascii="微软雅黑" w:hAnsi="微软雅黑" w:eastAsia="微软雅黑" w:cs="方正仿宋_GBK"/>
          <w:kern w:val="0"/>
          <w:sz w:val="24"/>
          <w:szCs w:val="28"/>
        </w:rPr>
        <w:t>：主要支持社会管理药学与医药经济学、社科类等在教学科研一线的青年教师开展自主研究，研究方向须符合我校人文社科发展需求，优先支持具有一定研究基础项目、立项且未获得经费资助项目和海外研修一年及以上的科研人员申报的项目。结题时要求申请人以第一作者或通讯作者发表与申报项目直接相关的省级及以上期刊2篇。结题优秀的可获滚动支持。</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1、申请者必须从未获得过任何国家和省部级纵向项目（获得立项但未获得经费资助的项目可视为未获得）。</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2、全校拟资助20项左右，每项资助强度为1万元，一次拨付。</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3、执行期限为2020年1月1日-2020年12月31日。</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b/>
          <w:bCs/>
          <w:kern w:val="0"/>
          <w:sz w:val="24"/>
          <w:szCs w:val="28"/>
        </w:rPr>
        <w:t>（二）人文社科类特定项目</w:t>
      </w:r>
      <w:r>
        <w:rPr>
          <w:rFonts w:hint="eastAsia" w:ascii="微软雅黑" w:hAnsi="微软雅黑" w:eastAsia="微软雅黑" w:cs="方正仿宋_GBK"/>
          <w:kern w:val="0"/>
          <w:sz w:val="24"/>
          <w:szCs w:val="28"/>
        </w:rPr>
        <w:t>：支持2019年度获得的国家和省部级人文社科基金项目。(无需申请</w:t>
      </w:r>
      <w:r>
        <w:rPr>
          <w:rFonts w:ascii="微软雅黑" w:hAnsi="微软雅黑" w:eastAsia="微软雅黑" w:cs="方正仿宋_GBK"/>
          <w:kern w:val="0"/>
          <w:sz w:val="24"/>
          <w:szCs w:val="28"/>
        </w:rPr>
        <w:t>,</w:t>
      </w:r>
      <w:r>
        <w:rPr>
          <w:rFonts w:hint="eastAsia" w:ascii="微软雅黑" w:hAnsi="微软雅黑" w:eastAsia="微软雅黑" w:cs="方正仿宋_GBK"/>
          <w:kern w:val="0"/>
          <w:sz w:val="24"/>
          <w:szCs w:val="28"/>
        </w:rPr>
        <w:t>科技处</w:t>
      </w:r>
      <w:r>
        <w:rPr>
          <w:rFonts w:ascii="微软雅黑" w:hAnsi="微软雅黑" w:eastAsia="微软雅黑" w:cs="方正仿宋_GBK"/>
          <w:kern w:val="0"/>
          <w:sz w:val="24"/>
          <w:szCs w:val="28"/>
        </w:rPr>
        <w:t>自行</w:t>
      </w:r>
      <w:r>
        <w:rPr>
          <w:rFonts w:hint="eastAsia" w:ascii="微软雅黑" w:hAnsi="微软雅黑" w:eastAsia="微软雅黑" w:cs="方正仿宋_GBK"/>
          <w:kern w:val="0"/>
          <w:sz w:val="24"/>
          <w:szCs w:val="28"/>
        </w:rPr>
        <w:t>实施</w:t>
      </w:r>
      <w:r>
        <w:rPr>
          <w:rFonts w:ascii="微软雅黑" w:hAnsi="微软雅黑" w:eastAsia="微软雅黑" w:cs="方正仿宋_GBK"/>
          <w:kern w:val="0"/>
          <w:sz w:val="24"/>
          <w:szCs w:val="28"/>
        </w:rPr>
        <w:t>)</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1、资助强度：</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Calibri"/>
          <w:kern w:val="0"/>
          <w:sz w:val="24"/>
          <w:szCs w:val="28"/>
        </w:rPr>
        <w:t>（1）主持国家、省部级人文社科基金按立项直接经费的20%给予支持。</w:t>
      </w:r>
    </w:p>
    <w:p>
      <w:pPr>
        <w:widowControl/>
        <w:shd w:val="clear" w:color="auto" w:fill="FFFFFF"/>
        <w:adjustRightInd w:val="0"/>
        <w:snapToGrid w:val="0"/>
        <w:spacing w:line="300" w:lineRule="auto"/>
        <w:ind w:firstLine="480"/>
        <w:rPr>
          <w:rFonts w:ascii="微软雅黑" w:hAnsi="微软雅黑" w:eastAsia="微软雅黑" w:cs="Calibri"/>
          <w:kern w:val="0"/>
          <w:sz w:val="24"/>
          <w:szCs w:val="28"/>
        </w:rPr>
      </w:pPr>
      <w:r>
        <w:rPr>
          <w:rFonts w:hint="eastAsia" w:ascii="微软雅黑" w:hAnsi="微软雅黑" w:eastAsia="微软雅黑" w:cs="Calibri"/>
          <w:kern w:val="0"/>
          <w:sz w:val="24"/>
          <w:szCs w:val="28"/>
        </w:rPr>
        <w:t>（2）主持立项不资助的省部级人文社科基金按立项直接经费的100%给予支持，且每项最高不超过1万元，多次获得此类项目的科研人员总共限资助1次。</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ascii="微软雅黑" w:hAnsi="微软雅黑" w:eastAsia="微软雅黑" w:cs="Calibri"/>
          <w:kern w:val="0"/>
          <w:sz w:val="24"/>
          <w:szCs w:val="28"/>
        </w:rPr>
        <w:t>（3）</w:t>
      </w:r>
      <w:r>
        <w:rPr>
          <w:rFonts w:hint="eastAsia" w:ascii="微软雅黑" w:hAnsi="微软雅黑" w:eastAsia="微软雅黑" w:cs="Calibri"/>
          <w:kern w:val="0"/>
          <w:sz w:val="24"/>
          <w:szCs w:val="28"/>
        </w:rPr>
        <w:t>其它支持人文社科发展项目。</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2、执行期限为2020年1月1日-2020年12月31日。</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b/>
          <w:bCs/>
          <w:kern w:val="0"/>
          <w:sz w:val="24"/>
          <w:szCs w:val="28"/>
        </w:rPr>
        <w:t>三、申请人条件</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（一）恪守科学道德，学风端正扎实，有可靠时间保证；学术思想活跃，发展潜力较大。</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（二）申请人应持有公务卡，申请时提供公务卡号</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（三）申请人应是中国药科大学正式聘任的科研人员，2020年处于公派出国期间的科研人员不得申请培育项目。</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（四）申请培育项目的负责人为副高及副高以下职称，且年龄不得超过45周岁（1975年1月1日以后出生）。</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Calibri"/>
          <w:b/>
          <w:bCs/>
          <w:kern w:val="0"/>
          <w:sz w:val="24"/>
          <w:szCs w:val="28"/>
        </w:rPr>
        <w:t> </w:t>
      </w:r>
      <w:r>
        <w:rPr>
          <w:rFonts w:hint="eastAsia" w:ascii="微软雅黑" w:hAnsi="微软雅黑" w:eastAsia="微软雅黑" w:cs="方正仿宋_GBK"/>
          <w:b/>
          <w:bCs/>
          <w:kern w:val="0"/>
          <w:sz w:val="24"/>
          <w:szCs w:val="28"/>
        </w:rPr>
        <w:t>四、限项规定</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（一）作为负责人承担和申请基本科研业务费培育项目总共限1项。</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kern w:val="0"/>
          <w:sz w:val="24"/>
          <w:szCs w:val="28"/>
        </w:rPr>
        <w:t>（二）作为负责人获得的中国药科大学基本科研业务费项目结题验收不通过或非客观原因推迟结题验收的不得申报任何项目。</w:t>
      </w:r>
    </w:p>
    <w:p>
      <w:pPr>
        <w:widowControl/>
        <w:shd w:val="clear" w:color="auto" w:fill="FFFFFF"/>
        <w:adjustRightInd w:val="0"/>
        <w:snapToGrid w:val="0"/>
        <w:spacing w:line="300" w:lineRule="auto"/>
        <w:ind w:firstLine="480" w:firstLineChars="200"/>
        <w:rPr>
          <w:rFonts w:ascii="宋体" w:hAnsi="宋体" w:eastAsia="宋体" w:cs="宋体"/>
          <w:kern w:val="0"/>
          <w:sz w:val="18"/>
          <w:szCs w:val="20"/>
        </w:rPr>
      </w:pPr>
      <w:r>
        <w:rPr>
          <w:rFonts w:hint="eastAsia" w:ascii="微软雅黑" w:hAnsi="微软雅黑" w:eastAsia="微软雅黑" w:cs="方正仿宋_GBK"/>
          <w:kern w:val="0"/>
          <w:sz w:val="24"/>
          <w:szCs w:val="28"/>
        </w:rPr>
        <w:t>（三）曾主持承担过中国药科大学基本科研业务费培育项目以及高层次海外引进人才不得申报培育项目。</w:t>
      </w:r>
    </w:p>
    <w:p>
      <w:pPr>
        <w:widowControl/>
        <w:shd w:val="clear" w:color="auto" w:fill="FFFFFF"/>
        <w:adjustRightInd w:val="0"/>
        <w:snapToGrid w:val="0"/>
        <w:spacing w:line="300" w:lineRule="auto"/>
        <w:ind w:firstLine="480"/>
        <w:rPr>
          <w:rFonts w:ascii="宋体" w:hAnsi="宋体" w:eastAsia="宋体" w:cs="宋体"/>
          <w:kern w:val="0"/>
          <w:sz w:val="18"/>
          <w:szCs w:val="20"/>
        </w:rPr>
      </w:pPr>
      <w:r>
        <w:rPr>
          <w:rFonts w:hint="eastAsia" w:ascii="微软雅黑" w:hAnsi="微软雅黑" w:eastAsia="微软雅黑" w:cs="方正仿宋_GBK"/>
          <w:b/>
          <w:bCs/>
          <w:kern w:val="0"/>
          <w:sz w:val="24"/>
          <w:szCs w:val="28"/>
        </w:rPr>
        <w:t>五、其他事项</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（一）各类项目应避免与国家各类科技计划和科学基金重复。研究内容与已有报道以及公开发表研究成果有雷同现象的，则不予受理。</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（二）中国药科大学基本科研业务费在执行期内必须按进度严格执行。</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培育项目、特定项目的当年度经费应于2</w:t>
      </w:r>
      <w:r>
        <w:rPr>
          <w:rFonts w:ascii="微软雅黑" w:hAnsi="微软雅黑" w:eastAsia="微软雅黑" w:cs="方正仿宋_GBK"/>
          <w:kern w:val="0"/>
          <w:sz w:val="24"/>
          <w:szCs w:val="28"/>
        </w:rPr>
        <w:t>0</w:t>
      </w:r>
      <w:r>
        <w:rPr>
          <w:rFonts w:hint="eastAsia" w:ascii="微软雅黑" w:hAnsi="微软雅黑" w:eastAsia="微软雅黑" w:cs="方正仿宋_GBK"/>
          <w:kern w:val="0"/>
          <w:sz w:val="24"/>
          <w:szCs w:val="28"/>
        </w:rPr>
        <w:t>20</w:t>
      </w:r>
      <w:r>
        <w:rPr>
          <w:rFonts w:ascii="微软雅黑" w:hAnsi="微软雅黑" w:eastAsia="微软雅黑" w:cs="方正仿宋_GBK"/>
          <w:kern w:val="0"/>
          <w:sz w:val="24"/>
          <w:szCs w:val="28"/>
        </w:rPr>
        <w:t>年6</w:t>
      </w:r>
      <w:r>
        <w:rPr>
          <w:rFonts w:hint="eastAsia" w:ascii="微软雅黑" w:hAnsi="微软雅黑" w:eastAsia="微软雅黑" w:cs="方正仿宋_GBK"/>
          <w:kern w:val="0"/>
          <w:sz w:val="24"/>
          <w:szCs w:val="28"/>
        </w:rPr>
        <w:t>月30日前使用至项目年度预算的50%，2</w:t>
      </w:r>
      <w:r>
        <w:rPr>
          <w:rFonts w:ascii="微软雅黑" w:hAnsi="微软雅黑" w:eastAsia="微软雅黑" w:cs="方正仿宋_GBK"/>
          <w:kern w:val="0"/>
          <w:sz w:val="24"/>
          <w:szCs w:val="28"/>
        </w:rPr>
        <w:t>0</w:t>
      </w:r>
      <w:r>
        <w:rPr>
          <w:rFonts w:hint="eastAsia" w:ascii="微软雅黑" w:hAnsi="微软雅黑" w:eastAsia="微软雅黑" w:cs="方正仿宋_GBK"/>
          <w:kern w:val="0"/>
          <w:sz w:val="24"/>
          <w:szCs w:val="28"/>
        </w:rPr>
        <w:t>20</w:t>
      </w:r>
      <w:r>
        <w:rPr>
          <w:rFonts w:ascii="微软雅黑" w:hAnsi="微软雅黑" w:eastAsia="微软雅黑" w:cs="方正仿宋_GBK"/>
          <w:kern w:val="0"/>
          <w:sz w:val="24"/>
          <w:szCs w:val="28"/>
        </w:rPr>
        <w:t>年</w:t>
      </w:r>
      <w:r>
        <w:rPr>
          <w:rFonts w:hint="eastAsia" w:ascii="微软雅黑" w:hAnsi="微软雅黑" w:eastAsia="微软雅黑" w:cs="方正仿宋_GBK"/>
          <w:kern w:val="0"/>
          <w:sz w:val="24"/>
          <w:szCs w:val="28"/>
        </w:rPr>
        <w:t>9月30日前使用至项目年度预算的100%。若2</w:t>
      </w:r>
      <w:r>
        <w:rPr>
          <w:rFonts w:ascii="微软雅黑" w:hAnsi="微软雅黑" w:eastAsia="微软雅黑" w:cs="方正仿宋_GBK"/>
          <w:kern w:val="0"/>
          <w:sz w:val="24"/>
          <w:szCs w:val="28"/>
        </w:rPr>
        <w:t>0</w:t>
      </w:r>
      <w:r>
        <w:rPr>
          <w:rFonts w:hint="eastAsia" w:ascii="微软雅黑" w:hAnsi="微软雅黑" w:eastAsia="微软雅黑" w:cs="方正仿宋_GBK"/>
          <w:kern w:val="0"/>
          <w:sz w:val="24"/>
          <w:szCs w:val="28"/>
        </w:rPr>
        <w:t>20</w:t>
      </w:r>
      <w:r>
        <w:rPr>
          <w:rFonts w:ascii="微软雅黑" w:hAnsi="微软雅黑" w:eastAsia="微软雅黑" w:cs="方正仿宋_GBK"/>
          <w:kern w:val="0"/>
          <w:sz w:val="24"/>
          <w:szCs w:val="28"/>
        </w:rPr>
        <w:t>年6</w:t>
      </w:r>
      <w:r>
        <w:rPr>
          <w:rFonts w:hint="eastAsia" w:ascii="微软雅黑" w:hAnsi="微软雅黑" w:eastAsia="微软雅黑" w:cs="方正仿宋_GBK"/>
          <w:kern w:val="0"/>
          <w:sz w:val="24"/>
          <w:szCs w:val="28"/>
        </w:rPr>
        <w:t>月30日前经费使用未达</w:t>
      </w:r>
      <w:r>
        <w:rPr>
          <w:rFonts w:ascii="微软雅黑" w:hAnsi="微软雅黑" w:eastAsia="微软雅黑" w:cs="方正仿宋_GBK"/>
          <w:kern w:val="0"/>
          <w:sz w:val="24"/>
          <w:szCs w:val="28"/>
        </w:rPr>
        <w:t>50%</w:t>
      </w:r>
      <w:r>
        <w:rPr>
          <w:rFonts w:hint="eastAsia" w:ascii="微软雅黑" w:hAnsi="微软雅黑" w:eastAsia="微软雅黑" w:cs="方正仿宋_GBK"/>
          <w:kern w:val="0"/>
          <w:sz w:val="24"/>
          <w:szCs w:val="28"/>
        </w:rPr>
        <w:t>，未达</w:t>
      </w:r>
      <w:r>
        <w:rPr>
          <w:rFonts w:ascii="微软雅黑" w:hAnsi="微软雅黑" w:eastAsia="微软雅黑" w:cs="方正仿宋_GBK"/>
          <w:kern w:val="0"/>
          <w:sz w:val="24"/>
          <w:szCs w:val="28"/>
        </w:rPr>
        <w:t>50%</w:t>
      </w:r>
      <w:r>
        <w:rPr>
          <w:rFonts w:hint="eastAsia" w:ascii="微软雅黑" w:hAnsi="微软雅黑" w:eastAsia="微软雅黑" w:cs="方正仿宋_GBK"/>
          <w:kern w:val="0"/>
          <w:sz w:val="24"/>
          <w:szCs w:val="28"/>
        </w:rPr>
        <w:t>的部分由学校收回另行安排支出，经费余额仅保留余下的</w:t>
      </w:r>
      <w:r>
        <w:rPr>
          <w:rFonts w:ascii="微软雅黑" w:hAnsi="微软雅黑" w:eastAsia="微软雅黑" w:cs="方正仿宋_GBK"/>
          <w:kern w:val="0"/>
          <w:sz w:val="24"/>
          <w:szCs w:val="28"/>
        </w:rPr>
        <w:t>50%</w:t>
      </w:r>
      <w:r>
        <w:rPr>
          <w:rFonts w:hint="eastAsia" w:ascii="微软雅黑" w:hAnsi="微软雅黑" w:eastAsia="微软雅黑" w:cs="方正仿宋_GBK"/>
          <w:kern w:val="0"/>
          <w:sz w:val="24"/>
          <w:szCs w:val="28"/>
        </w:rPr>
        <w:t>；2020年9月30日前未用完的经费则全部收回学校另行安排支出。</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（三）执行期结束将按照结题要求进行结题验收。</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（四）中国药科大学基本科研业务费支持项目的成果在资助期内需</w:t>
      </w:r>
      <w:r>
        <w:rPr>
          <w:rFonts w:ascii="微软雅黑" w:hAnsi="微软雅黑" w:eastAsia="微软雅黑" w:cs="方正仿宋_GBK"/>
          <w:kern w:val="0"/>
          <w:sz w:val="24"/>
          <w:szCs w:val="28"/>
        </w:rPr>
        <w:t>标注“</w:t>
      </w:r>
      <w:r>
        <w:rPr>
          <w:rFonts w:hint="eastAsia" w:ascii="微软雅黑" w:hAnsi="微软雅黑" w:eastAsia="微软雅黑" w:cs="方正仿宋_GBK"/>
          <w:kern w:val="0"/>
          <w:sz w:val="24"/>
          <w:szCs w:val="28"/>
        </w:rPr>
        <w:t>中央高校</w:t>
      </w:r>
      <w:r>
        <w:rPr>
          <w:rFonts w:ascii="微软雅黑" w:hAnsi="微软雅黑" w:eastAsia="微软雅黑" w:cs="方正仿宋_GBK"/>
          <w:kern w:val="0"/>
          <w:sz w:val="24"/>
          <w:szCs w:val="28"/>
        </w:rPr>
        <w:t>基本科研业务费专项资金资助”（Supported by the Fundamental Research Funds for the Central Universities）中</w:t>
      </w:r>
      <w:r>
        <w:rPr>
          <w:rFonts w:hint="eastAsia" w:ascii="微软雅黑" w:hAnsi="微软雅黑" w:eastAsia="微软雅黑" w:cs="方正仿宋_GBK"/>
          <w:kern w:val="0"/>
          <w:sz w:val="24"/>
          <w:szCs w:val="28"/>
        </w:rPr>
        <w:t>文或</w:t>
      </w:r>
      <w:r>
        <w:rPr>
          <w:rFonts w:ascii="微软雅黑" w:hAnsi="微软雅黑" w:eastAsia="微软雅黑" w:cs="方正仿宋_GBK"/>
          <w:kern w:val="0"/>
          <w:sz w:val="24"/>
          <w:szCs w:val="28"/>
        </w:rPr>
        <w:t>英文字样和项目编号</w:t>
      </w:r>
      <w:r>
        <w:rPr>
          <w:rFonts w:hint="eastAsia" w:ascii="微软雅黑" w:hAnsi="微软雅黑" w:eastAsia="微软雅黑" w:cs="方正仿宋_GBK"/>
          <w:kern w:val="0"/>
          <w:sz w:val="24"/>
          <w:szCs w:val="28"/>
        </w:rPr>
        <w:t>，作为结题验收的重要依据。</w:t>
      </w:r>
    </w:p>
    <w:p>
      <w:pPr>
        <w:widowControl/>
        <w:shd w:val="clear" w:color="auto" w:fill="FFFFFF"/>
        <w:adjustRightInd w:val="0"/>
        <w:snapToGrid w:val="0"/>
        <w:spacing w:line="300" w:lineRule="auto"/>
        <w:ind w:firstLine="480"/>
        <w:rPr>
          <w:rFonts w:ascii="微软雅黑" w:hAnsi="微软雅黑" w:eastAsia="微软雅黑" w:cs="方正仿宋_GBK"/>
          <w:b/>
          <w:bCs/>
          <w:kern w:val="0"/>
          <w:sz w:val="24"/>
          <w:szCs w:val="28"/>
        </w:rPr>
      </w:pPr>
      <w:r>
        <w:rPr>
          <w:rFonts w:hint="eastAsia" w:ascii="微软雅黑" w:hAnsi="微软雅黑" w:eastAsia="微软雅黑" w:cs="方正仿宋_GBK"/>
          <w:b/>
          <w:bCs/>
          <w:kern w:val="0"/>
          <w:sz w:val="24"/>
          <w:szCs w:val="28"/>
        </w:rPr>
        <w:t> 六、相关附件</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附件1：申报书模板-2020</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附件2：2020年度经费预算明细表</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附件3：院部申报汇总表-</w:t>
      </w:r>
      <w:r>
        <w:rPr>
          <w:rFonts w:ascii="微软雅黑" w:hAnsi="微软雅黑" w:eastAsia="微软雅黑" w:cs="方正仿宋_GBK"/>
          <w:kern w:val="0"/>
          <w:sz w:val="24"/>
          <w:szCs w:val="28"/>
        </w:rPr>
        <w:t>20</w:t>
      </w:r>
      <w:r>
        <w:rPr>
          <w:rFonts w:hint="eastAsia" w:ascii="微软雅黑" w:hAnsi="微软雅黑" w:eastAsia="微软雅黑" w:cs="方正仿宋_GBK"/>
          <w:kern w:val="0"/>
          <w:sz w:val="24"/>
          <w:szCs w:val="28"/>
        </w:rPr>
        <w:t>20(个人填写提交至院部统一汇总上报)</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附件4：2020年中国药科大学基本科研业务费人文社科类项目申请指南</w:t>
      </w:r>
    </w:p>
    <w:p>
      <w:pPr>
        <w:widowControl/>
        <w:shd w:val="clear" w:color="auto" w:fill="FFFFFF"/>
        <w:adjustRightInd w:val="0"/>
        <w:snapToGrid w:val="0"/>
        <w:spacing w:line="300" w:lineRule="auto"/>
        <w:ind w:firstLine="480"/>
        <w:rPr>
          <w:rFonts w:ascii="微软雅黑" w:hAnsi="微软雅黑" w:eastAsia="微软雅黑" w:cs="方正仿宋_GBK"/>
          <w:b/>
          <w:bCs/>
          <w:kern w:val="0"/>
          <w:sz w:val="24"/>
          <w:szCs w:val="28"/>
        </w:rPr>
      </w:pPr>
      <w:r>
        <w:rPr>
          <w:rFonts w:hint="eastAsia" w:ascii="微软雅黑" w:hAnsi="微软雅黑" w:eastAsia="微软雅黑" w:cs="方正仿宋_GBK"/>
          <w:b/>
          <w:bCs/>
          <w:kern w:val="0"/>
          <w:sz w:val="24"/>
          <w:szCs w:val="28"/>
        </w:rPr>
        <w:t>七、申报须知</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ascii="微软雅黑" w:hAnsi="微软雅黑" w:eastAsia="微软雅黑" w:cs="方正仿宋_GBK"/>
          <w:kern w:val="0"/>
          <w:sz w:val="24"/>
          <w:szCs w:val="28"/>
        </w:rPr>
        <w:t>（</w:t>
      </w:r>
      <w:r>
        <w:rPr>
          <w:rFonts w:hint="eastAsia" w:ascii="微软雅黑" w:hAnsi="微软雅黑" w:eastAsia="微软雅黑" w:cs="方正仿宋_GBK"/>
          <w:kern w:val="0"/>
          <w:sz w:val="24"/>
          <w:szCs w:val="28"/>
        </w:rPr>
        <w:t>一</w:t>
      </w:r>
      <w:r>
        <w:rPr>
          <w:rFonts w:ascii="微软雅黑" w:hAnsi="微软雅黑" w:eastAsia="微软雅黑" w:cs="方正仿宋_GBK"/>
          <w:kern w:val="0"/>
          <w:sz w:val="24"/>
          <w:szCs w:val="28"/>
        </w:rPr>
        <w:t>）</w:t>
      </w:r>
      <w:r>
        <w:rPr>
          <w:rFonts w:hint="eastAsia" w:ascii="微软雅黑" w:hAnsi="微软雅黑" w:eastAsia="微软雅黑" w:cs="方正仿宋_GBK"/>
          <w:kern w:val="0"/>
          <w:sz w:val="24"/>
          <w:szCs w:val="28"/>
        </w:rPr>
        <w:t>提交材料</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1、纸质版：A4纸正反打印申报书一式一份；2020年度经费预算明细表一式一份</w:t>
      </w:r>
      <w:bookmarkStart w:id="0" w:name="_GoBack"/>
      <w:r>
        <w:rPr>
          <w:rFonts w:hint="eastAsia" w:ascii="微软雅黑" w:hAnsi="微软雅黑" w:eastAsia="微软雅黑" w:cs="方正仿宋_GBK"/>
          <w:kern w:val="0"/>
          <w:sz w:val="24"/>
          <w:szCs w:val="28"/>
        </w:rPr>
        <w:t>（</w:t>
      </w:r>
      <w:r>
        <w:rPr>
          <w:rFonts w:hint="eastAsia" w:ascii="微软雅黑" w:hAnsi="微软雅黑" w:eastAsia="微软雅黑" w:cs="方正仿宋_GBK"/>
          <w:kern w:val="0"/>
          <w:sz w:val="24"/>
          <w:szCs w:val="28"/>
          <w:lang w:val="en-US" w:eastAsia="zh-CN"/>
        </w:rPr>
        <w:t>获得立项后，</w:t>
      </w:r>
      <w:r>
        <w:rPr>
          <w:rFonts w:hint="eastAsia" w:ascii="微软雅黑" w:hAnsi="微软雅黑" w:eastAsia="微软雅黑" w:cs="方正仿宋_GBK"/>
          <w:kern w:val="0"/>
          <w:sz w:val="24"/>
          <w:szCs w:val="28"/>
        </w:rPr>
        <w:t>按照此表拨付</w:t>
      </w:r>
      <w:r>
        <w:rPr>
          <w:rFonts w:hint="eastAsia" w:ascii="微软雅黑" w:hAnsi="微软雅黑" w:eastAsia="微软雅黑" w:cs="方正仿宋_GBK"/>
          <w:kern w:val="0"/>
          <w:sz w:val="24"/>
          <w:szCs w:val="28"/>
          <w:lang w:val="en-US" w:eastAsia="zh-CN"/>
        </w:rPr>
        <w:t>2020年度</w:t>
      </w:r>
      <w:r>
        <w:rPr>
          <w:rFonts w:hint="eastAsia" w:ascii="微软雅黑" w:hAnsi="微软雅黑" w:eastAsia="微软雅黑" w:cs="方正仿宋_GBK"/>
          <w:kern w:val="0"/>
          <w:sz w:val="24"/>
          <w:szCs w:val="28"/>
        </w:rPr>
        <w:t>经费）</w:t>
      </w:r>
      <w:bookmarkEnd w:id="0"/>
      <w:r>
        <w:rPr>
          <w:rFonts w:hint="eastAsia" w:ascii="微软雅黑" w:hAnsi="微软雅黑" w:eastAsia="微软雅黑" w:cs="方正仿宋_GBK"/>
          <w:kern w:val="0"/>
          <w:sz w:val="24"/>
          <w:szCs w:val="28"/>
        </w:rPr>
        <w:t>；</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2、电子版：申报书（文件格式为：申报书-项目类型-姓名-2020）、2020年度经费预算明细表（文件格式为：预算表-项目类型-姓名-2020）和2020年院部申报项目汇总表（文件格式为：汇总表-院部-2020）各一份。</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（二）申报要求</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纸质版材料签字后连同电子版材料统一报送所在院部系科研秘书处，由院部系科研秘书在20</w:t>
      </w:r>
      <w:r>
        <w:rPr>
          <w:rFonts w:hint="eastAsia" w:ascii="微软雅黑" w:hAnsi="微软雅黑" w:eastAsia="微软雅黑" w:cs="方正仿宋_GBK"/>
          <w:kern w:val="0"/>
          <w:sz w:val="24"/>
          <w:szCs w:val="28"/>
          <w:lang w:val="en-US" w:eastAsia="zh-CN"/>
        </w:rPr>
        <w:t>20</w:t>
      </w:r>
      <w:r>
        <w:rPr>
          <w:rFonts w:hint="eastAsia" w:ascii="微软雅黑" w:hAnsi="微软雅黑" w:eastAsia="微软雅黑" w:cs="方正仿宋_GBK"/>
          <w:kern w:val="0"/>
          <w:sz w:val="24"/>
          <w:szCs w:val="28"/>
        </w:rPr>
        <w:t>年</w:t>
      </w:r>
      <w:r>
        <w:rPr>
          <w:rFonts w:ascii="微软雅黑" w:hAnsi="微软雅黑" w:eastAsia="微软雅黑" w:cs="方正仿宋_GBK"/>
          <w:kern w:val="0"/>
          <w:sz w:val="24"/>
          <w:szCs w:val="28"/>
        </w:rPr>
        <w:t>1</w:t>
      </w:r>
      <w:r>
        <w:rPr>
          <w:rFonts w:hint="eastAsia" w:ascii="微软雅黑" w:hAnsi="微软雅黑" w:eastAsia="微软雅黑" w:cs="方正仿宋_GBK"/>
          <w:kern w:val="0"/>
          <w:sz w:val="24"/>
          <w:szCs w:val="28"/>
        </w:rPr>
        <w:t>月</w:t>
      </w:r>
      <w:r>
        <w:rPr>
          <w:rFonts w:hint="eastAsia" w:ascii="微软雅黑" w:hAnsi="微软雅黑" w:eastAsia="微软雅黑" w:cs="方正仿宋_GBK"/>
          <w:kern w:val="0"/>
          <w:sz w:val="24"/>
          <w:szCs w:val="28"/>
          <w:lang w:val="en-US" w:eastAsia="zh-CN"/>
        </w:rPr>
        <w:t>13</w:t>
      </w:r>
      <w:r>
        <w:rPr>
          <w:rFonts w:hint="eastAsia" w:ascii="微软雅黑" w:hAnsi="微软雅黑" w:eastAsia="微软雅黑" w:cs="方正仿宋_GBK"/>
          <w:kern w:val="0"/>
          <w:sz w:val="24"/>
          <w:szCs w:val="28"/>
        </w:rPr>
        <w:t>日1</w:t>
      </w:r>
      <w:r>
        <w:rPr>
          <w:rFonts w:ascii="微软雅黑" w:hAnsi="微软雅黑" w:eastAsia="微软雅黑" w:cs="方正仿宋_GBK"/>
          <w:kern w:val="0"/>
          <w:sz w:val="24"/>
          <w:szCs w:val="28"/>
        </w:rPr>
        <w:t>6</w:t>
      </w:r>
      <w:r>
        <w:rPr>
          <w:rFonts w:hint="eastAsia" w:ascii="微软雅黑" w:hAnsi="微软雅黑" w:eastAsia="微软雅黑" w:cs="方正仿宋_GBK"/>
          <w:kern w:val="0"/>
          <w:sz w:val="24"/>
          <w:szCs w:val="28"/>
        </w:rPr>
        <w:t>:00前汇总（</w:t>
      </w:r>
      <w:r>
        <w:rPr>
          <w:rFonts w:hint="eastAsia" w:ascii="微软雅黑" w:hAnsi="微软雅黑" w:eastAsia="微软雅黑" w:cs="方正仿宋_GBK"/>
          <w:kern w:val="0"/>
          <w:sz w:val="24"/>
          <w:szCs w:val="28"/>
          <w:lang w:eastAsia="zh-CN"/>
        </w:rPr>
        <w:t>《</w:t>
      </w:r>
      <w:r>
        <w:rPr>
          <w:rFonts w:hint="eastAsia" w:ascii="微软雅黑" w:hAnsi="微软雅黑" w:eastAsia="微软雅黑" w:cs="方正仿宋_GBK"/>
          <w:kern w:val="0"/>
          <w:sz w:val="24"/>
          <w:szCs w:val="28"/>
        </w:rPr>
        <w:t>院部申报汇总表</w:t>
      </w:r>
      <w:r>
        <w:rPr>
          <w:rFonts w:hint="eastAsia" w:ascii="微软雅黑" w:hAnsi="微软雅黑" w:eastAsia="微软雅黑" w:cs="方正仿宋_GBK"/>
          <w:kern w:val="0"/>
          <w:sz w:val="24"/>
          <w:szCs w:val="28"/>
          <w:lang w:eastAsia="zh-CN"/>
        </w:rPr>
        <w:t>》</w:t>
      </w:r>
      <w:r>
        <w:rPr>
          <w:rFonts w:hint="eastAsia" w:ascii="微软雅黑" w:hAnsi="微软雅黑" w:eastAsia="微软雅黑" w:cs="方正仿宋_GBK"/>
          <w:kern w:val="0"/>
          <w:sz w:val="24"/>
          <w:szCs w:val="28"/>
        </w:rPr>
        <w:t>需按部门汇总）报送到玄武门校区科研大楼裙楼三楼315室，逾期不予受理。</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联系人：王浩</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联系电话：83271516</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电子邮箱：cpuwhao@126.com</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ascii="微软雅黑" w:hAnsi="微软雅黑" w:eastAsia="微软雅黑" w:cs="方正仿宋_GBK"/>
          <w:kern w:val="0"/>
          <w:sz w:val="24"/>
          <w:szCs w:val="28"/>
        </w:rPr>
        <w:t xml:space="preserve">                                </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p>
    <w:p>
      <w:pPr>
        <w:widowControl/>
        <w:shd w:val="clear" w:color="auto" w:fill="FFFFFF"/>
        <w:adjustRightInd w:val="0"/>
        <w:snapToGrid w:val="0"/>
        <w:spacing w:line="300" w:lineRule="auto"/>
        <w:ind w:firstLine="4320" w:firstLineChars="180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中国药科大学基本科研业务费管理办公室</w:t>
      </w:r>
    </w:p>
    <w:p>
      <w:pPr>
        <w:widowControl/>
        <w:shd w:val="clear" w:color="auto" w:fill="FFFFFF"/>
        <w:adjustRightInd w:val="0"/>
        <w:snapToGrid w:val="0"/>
        <w:spacing w:line="300" w:lineRule="auto"/>
        <w:ind w:firstLine="480"/>
        <w:rPr>
          <w:rFonts w:ascii="微软雅黑" w:hAnsi="微软雅黑" w:eastAsia="微软雅黑" w:cs="方正仿宋_GBK"/>
          <w:kern w:val="0"/>
          <w:sz w:val="24"/>
          <w:szCs w:val="28"/>
        </w:rPr>
      </w:pPr>
      <w:r>
        <w:rPr>
          <w:rFonts w:hint="eastAsia" w:ascii="微软雅黑" w:hAnsi="微软雅黑" w:eastAsia="微软雅黑" w:cs="方正仿宋_GBK"/>
          <w:kern w:val="0"/>
          <w:sz w:val="24"/>
          <w:szCs w:val="28"/>
        </w:rPr>
        <w:t xml:space="preserve">                            </w:t>
      </w:r>
      <w:r>
        <w:rPr>
          <w:rFonts w:ascii="微软雅黑" w:hAnsi="微软雅黑" w:eastAsia="微软雅黑" w:cs="方正仿宋_GBK"/>
          <w:kern w:val="0"/>
          <w:sz w:val="24"/>
          <w:szCs w:val="28"/>
        </w:rPr>
        <w:t xml:space="preserve"> </w:t>
      </w:r>
      <w:r>
        <w:rPr>
          <w:rFonts w:hint="eastAsia" w:ascii="微软雅黑" w:hAnsi="微软雅黑" w:eastAsia="微软雅黑" w:cs="方正仿宋_GBK"/>
          <w:kern w:val="0"/>
          <w:sz w:val="24"/>
          <w:szCs w:val="28"/>
        </w:rPr>
        <w:t xml:space="preserve"> </w:t>
      </w:r>
      <w:r>
        <w:rPr>
          <w:rFonts w:ascii="微软雅黑" w:hAnsi="微软雅黑" w:eastAsia="微软雅黑" w:cs="方正仿宋_GBK"/>
          <w:kern w:val="0"/>
          <w:sz w:val="24"/>
          <w:szCs w:val="28"/>
        </w:rPr>
        <w:t xml:space="preserve">            </w:t>
      </w:r>
      <w:r>
        <w:rPr>
          <w:rFonts w:hint="eastAsia" w:ascii="微软雅黑" w:hAnsi="微软雅黑" w:eastAsia="微软雅黑" w:cs="方正仿宋_GBK"/>
          <w:kern w:val="0"/>
          <w:sz w:val="24"/>
          <w:szCs w:val="28"/>
        </w:rPr>
        <w:t xml:space="preserve">  2019年1</w:t>
      </w:r>
      <w:r>
        <w:rPr>
          <w:rFonts w:hint="eastAsia" w:ascii="微软雅黑" w:hAnsi="微软雅黑" w:eastAsia="微软雅黑" w:cs="方正仿宋_GBK"/>
          <w:kern w:val="0"/>
          <w:sz w:val="24"/>
          <w:szCs w:val="28"/>
          <w:lang w:val="en-US" w:eastAsia="zh-CN"/>
        </w:rPr>
        <w:t>2</w:t>
      </w:r>
      <w:r>
        <w:rPr>
          <w:rFonts w:hint="eastAsia" w:ascii="微软雅黑" w:hAnsi="微软雅黑" w:eastAsia="微软雅黑" w:cs="方正仿宋_GBK"/>
          <w:kern w:val="0"/>
          <w:sz w:val="24"/>
          <w:szCs w:val="28"/>
        </w:rPr>
        <w:t>月</w:t>
      </w:r>
      <w:r>
        <w:rPr>
          <w:rFonts w:ascii="微软雅黑" w:hAnsi="微软雅黑" w:eastAsia="微软雅黑" w:cs="方正仿宋_GBK"/>
          <w:kern w:val="0"/>
          <w:sz w:val="24"/>
          <w:szCs w:val="28"/>
        </w:rPr>
        <w:t>2</w:t>
      </w:r>
      <w:r>
        <w:rPr>
          <w:rFonts w:hint="eastAsia" w:ascii="微软雅黑" w:hAnsi="微软雅黑" w:eastAsia="微软雅黑" w:cs="方正仿宋_GBK"/>
          <w:kern w:val="0"/>
          <w:sz w:val="24"/>
          <w:szCs w:val="28"/>
          <w:lang w:val="en-US" w:eastAsia="zh-CN"/>
        </w:rPr>
        <w:t>3</w:t>
      </w:r>
      <w:r>
        <w:rPr>
          <w:rFonts w:hint="eastAsia" w:ascii="微软雅黑" w:hAnsi="微软雅黑" w:eastAsia="微软雅黑" w:cs="方正仿宋_GBK"/>
          <w:kern w:val="0"/>
          <w:sz w:val="24"/>
          <w:szCs w:val="28"/>
        </w:rPr>
        <w:t xml:space="preserve">日 </w:t>
      </w: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1"/>
    <w:rsid w:val="0003746A"/>
    <w:rsid w:val="0004150A"/>
    <w:rsid w:val="00060175"/>
    <w:rsid w:val="000627A0"/>
    <w:rsid w:val="000B3154"/>
    <w:rsid w:val="000E355A"/>
    <w:rsid w:val="000F72BB"/>
    <w:rsid w:val="00114FB7"/>
    <w:rsid w:val="00162D1C"/>
    <w:rsid w:val="001D202F"/>
    <w:rsid w:val="001D4A21"/>
    <w:rsid w:val="001F51A4"/>
    <w:rsid w:val="0020548B"/>
    <w:rsid w:val="00211CC2"/>
    <w:rsid w:val="002305A9"/>
    <w:rsid w:val="002472C2"/>
    <w:rsid w:val="00275358"/>
    <w:rsid w:val="00286491"/>
    <w:rsid w:val="00286A60"/>
    <w:rsid w:val="002C70F4"/>
    <w:rsid w:val="002E49F3"/>
    <w:rsid w:val="002E5A0C"/>
    <w:rsid w:val="00303AC7"/>
    <w:rsid w:val="0030677F"/>
    <w:rsid w:val="003A4717"/>
    <w:rsid w:val="003B073B"/>
    <w:rsid w:val="003B4BDA"/>
    <w:rsid w:val="003C7601"/>
    <w:rsid w:val="00400999"/>
    <w:rsid w:val="00432EFC"/>
    <w:rsid w:val="0046595B"/>
    <w:rsid w:val="004A550F"/>
    <w:rsid w:val="004A5C6B"/>
    <w:rsid w:val="004C1CFA"/>
    <w:rsid w:val="004C49EC"/>
    <w:rsid w:val="004F77D6"/>
    <w:rsid w:val="00514517"/>
    <w:rsid w:val="00514584"/>
    <w:rsid w:val="00550FB5"/>
    <w:rsid w:val="00555BCB"/>
    <w:rsid w:val="00560654"/>
    <w:rsid w:val="00572167"/>
    <w:rsid w:val="00575CFE"/>
    <w:rsid w:val="00581B1E"/>
    <w:rsid w:val="005C169A"/>
    <w:rsid w:val="005D288F"/>
    <w:rsid w:val="005D332D"/>
    <w:rsid w:val="00623A35"/>
    <w:rsid w:val="0062675E"/>
    <w:rsid w:val="00641315"/>
    <w:rsid w:val="00673D9C"/>
    <w:rsid w:val="006A1D94"/>
    <w:rsid w:val="006A4BA5"/>
    <w:rsid w:val="006B10CC"/>
    <w:rsid w:val="006B1BE0"/>
    <w:rsid w:val="006B6A42"/>
    <w:rsid w:val="006D1BC1"/>
    <w:rsid w:val="00724B3D"/>
    <w:rsid w:val="00735CDF"/>
    <w:rsid w:val="00760325"/>
    <w:rsid w:val="00761F19"/>
    <w:rsid w:val="007623EF"/>
    <w:rsid w:val="0077157A"/>
    <w:rsid w:val="00775A5B"/>
    <w:rsid w:val="00781AA7"/>
    <w:rsid w:val="007A5D45"/>
    <w:rsid w:val="007C6633"/>
    <w:rsid w:val="007D20D4"/>
    <w:rsid w:val="007E5257"/>
    <w:rsid w:val="007E7C17"/>
    <w:rsid w:val="00817C48"/>
    <w:rsid w:val="0082086F"/>
    <w:rsid w:val="00834DC5"/>
    <w:rsid w:val="0083668E"/>
    <w:rsid w:val="00837A27"/>
    <w:rsid w:val="00846229"/>
    <w:rsid w:val="008548FE"/>
    <w:rsid w:val="00862EF1"/>
    <w:rsid w:val="008679CF"/>
    <w:rsid w:val="00880BF1"/>
    <w:rsid w:val="00892E84"/>
    <w:rsid w:val="008A5132"/>
    <w:rsid w:val="008B59CD"/>
    <w:rsid w:val="008B7E29"/>
    <w:rsid w:val="008C6A8A"/>
    <w:rsid w:val="008D154A"/>
    <w:rsid w:val="009069E0"/>
    <w:rsid w:val="00910543"/>
    <w:rsid w:val="00926EE2"/>
    <w:rsid w:val="009913C8"/>
    <w:rsid w:val="00995647"/>
    <w:rsid w:val="009C251C"/>
    <w:rsid w:val="009C3EE4"/>
    <w:rsid w:val="009E0C54"/>
    <w:rsid w:val="00A24D51"/>
    <w:rsid w:val="00A46A4D"/>
    <w:rsid w:val="00A82313"/>
    <w:rsid w:val="00A8404E"/>
    <w:rsid w:val="00A978E0"/>
    <w:rsid w:val="00AA6803"/>
    <w:rsid w:val="00AD03A7"/>
    <w:rsid w:val="00AE45AC"/>
    <w:rsid w:val="00B0533A"/>
    <w:rsid w:val="00B3153A"/>
    <w:rsid w:val="00B40E21"/>
    <w:rsid w:val="00B50082"/>
    <w:rsid w:val="00B502C2"/>
    <w:rsid w:val="00B64B4B"/>
    <w:rsid w:val="00B6686D"/>
    <w:rsid w:val="00B925D9"/>
    <w:rsid w:val="00BA02FB"/>
    <w:rsid w:val="00BB6A77"/>
    <w:rsid w:val="00BD5635"/>
    <w:rsid w:val="00BF3A49"/>
    <w:rsid w:val="00BF3BCE"/>
    <w:rsid w:val="00BF76F1"/>
    <w:rsid w:val="00C028A5"/>
    <w:rsid w:val="00C1118D"/>
    <w:rsid w:val="00C17B47"/>
    <w:rsid w:val="00C72FFE"/>
    <w:rsid w:val="00C73014"/>
    <w:rsid w:val="00C81EF1"/>
    <w:rsid w:val="00CA2BF4"/>
    <w:rsid w:val="00CD796E"/>
    <w:rsid w:val="00CE67A3"/>
    <w:rsid w:val="00CF4BE5"/>
    <w:rsid w:val="00CF6506"/>
    <w:rsid w:val="00D00283"/>
    <w:rsid w:val="00D04A9F"/>
    <w:rsid w:val="00D574ED"/>
    <w:rsid w:val="00D74949"/>
    <w:rsid w:val="00D76EA0"/>
    <w:rsid w:val="00D8657E"/>
    <w:rsid w:val="00DA39BC"/>
    <w:rsid w:val="00DA751D"/>
    <w:rsid w:val="00DC09AD"/>
    <w:rsid w:val="00DE3561"/>
    <w:rsid w:val="00DF7DB6"/>
    <w:rsid w:val="00E412B9"/>
    <w:rsid w:val="00E45950"/>
    <w:rsid w:val="00EB55AF"/>
    <w:rsid w:val="00EC3FB2"/>
    <w:rsid w:val="00F033F7"/>
    <w:rsid w:val="00F26A98"/>
    <w:rsid w:val="00F320E0"/>
    <w:rsid w:val="00F419DE"/>
    <w:rsid w:val="00F5006C"/>
    <w:rsid w:val="00F83DA0"/>
    <w:rsid w:val="00F91950"/>
    <w:rsid w:val="00FA4756"/>
    <w:rsid w:val="00FA5296"/>
    <w:rsid w:val="00FB737A"/>
    <w:rsid w:val="00FC328F"/>
    <w:rsid w:val="00FC352B"/>
    <w:rsid w:val="00FC395C"/>
    <w:rsid w:val="00FD7C2E"/>
    <w:rsid w:val="00FF7D5A"/>
    <w:rsid w:val="0E7A7876"/>
    <w:rsid w:val="2528337E"/>
    <w:rsid w:val="3104796F"/>
    <w:rsid w:val="55851AB1"/>
    <w:rsid w:val="6AED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uiPriority w:val="99"/>
    <w:rPr>
      <w:color w:val="000000"/>
      <w:sz w:val="18"/>
      <w:szCs w:val="18"/>
      <w:u w:val="none"/>
      <w:vertAlign w:val="baseline"/>
    </w:rPr>
  </w:style>
  <w:style w:type="character" w:customStyle="1" w:styleId="8">
    <w:name w:val="页眉 字符"/>
    <w:basedOn w:val="5"/>
    <w:link w:val="3"/>
    <w:qFormat/>
    <w:uiPriority w:val="99"/>
    <w:rPr>
      <w:sz w:val="18"/>
      <w:szCs w:val="18"/>
    </w:rPr>
  </w:style>
  <w:style w:type="character" w:customStyle="1" w:styleId="9">
    <w:name w:val="页脚 字符"/>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340</Words>
  <Characters>1939</Characters>
  <Lines>16</Lines>
  <Paragraphs>4</Paragraphs>
  <TotalTime>445</TotalTime>
  <ScaleCrop>false</ScaleCrop>
  <LinksUpToDate>false</LinksUpToDate>
  <CharactersWithSpaces>2275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2017-10-13T06:10:00Z</dcterms:created>
  <dc:creator>Sky123.Org</dc:creator>
  <cp:lastModifiedBy>休克虫</cp:lastModifiedBy>
  <dcterms:modified xsi:type="dcterms:W3CDTF">2019-12-23T06:10:16Z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